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inionPro-Regular"/>
          <w:b/>
          <w:sz w:val="24"/>
          <w:szCs w:val="24"/>
        </w:rPr>
      </w:pPr>
      <w:r w:rsidRPr="0019075C">
        <w:rPr>
          <w:rFonts w:ascii="Myriad Pro" w:hAnsi="Myriad Pro" w:cs="MinionPro-Regular"/>
          <w:b/>
          <w:sz w:val="24"/>
          <w:szCs w:val="24"/>
        </w:rPr>
        <w:t>SADRŽAJ MUALLIM 43</w:t>
      </w:r>
    </w:p>
    <w:p w:rsid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Senada Tahirović: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UVODNIK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b/>
          <w:sz w:val="24"/>
          <w:szCs w:val="24"/>
        </w:rPr>
      </w:pPr>
      <w:r w:rsidRPr="0019075C">
        <w:rPr>
          <w:rFonts w:ascii="Myriad Pro" w:hAnsi="Myriad Pro" w:cs="MinionPro-Regular"/>
          <w:b/>
          <w:sz w:val="24"/>
          <w:szCs w:val="24"/>
        </w:rPr>
        <w:t>MUALLIMOV FORUM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Dr. Samir Beglerović: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O PERSPEKTIVI MEKTEPSKE NASTAVE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Edina Kos-Burić: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MEKTEPSKI UDŽBENICI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Fikret Pašanović: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UPOTREBA MULTIMEDIJALNIH SREDSTAVA U IZVOĐENJU MEKTEPSKE NASTAVE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It"/>
          <w:b/>
          <w:bCs/>
          <w:i/>
          <w:i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Sulejman Kurtanović: </w:t>
      </w:r>
      <w:r w:rsidRPr="0019075C">
        <w:rPr>
          <w:rFonts w:ascii="Myriad Pro" w:hAnsi="Myriad Pro" w:cs="MinionPro-BoldIt"/>
          <w:b/>
          <w:bCs/>
          <w:i/>
          <w:iCs/>
          <w:sz w:val="24"/>
          <w:szCs w:val="24"/>
        </w:rPr>
        <w:t xml:space="preserve">ZAŠTO ČINIŠ ONO ZA ŠTO SE MORAŠ IZVINJAVATI?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Elvedin Klisura: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MEKTEB, NAŠ “STALNI” IZAZOV I OBAVEZA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b/>
          <w:sz w:val="24"/>
          <w:szCs w:val="24"/>
        </w:rPr>
      </w:pPr>
      <w:r w:rsidRPr="0019075C">
        <w:rPr>
          <w:rFonts w:ascii="Myriad Pro" w:hAnsi="Myriad Pro" w:cs="MinionPro-Regular"/>
          <w:b/>
          <w:sz w:val="24"/>
          <w:szCs w:val="24"/>
        </w:rPr>
        <w:t>PUTOKAZI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Izet I. Mustafić: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HATIB - kao ključni PR menadžer klasičnih islamskih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nauka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b/>
          <w:sz w:val="24"/>
          <w:szCs w:val="24"/>
        </w:rPr>
      </w:pPr>
      <w:r w:rsidRPr="0019075C">
        <w:rPr>
          <w:rFonts w:ascii="Myriad Pro" w:hAnsi="Myriad Pro" w:cs="MinionPro-Regular"/>
          <w:b/>
          <w:sz w:val="24"/>
          <w:szCs w:val="24"/>
        </w:rPr>
        <w:t>SAGLEDAVANJA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Dr. Aida Abadžić Hodžić: </w:t>
      </w:r>
      <w:r w:rsidRPr="0019075C">
        <w:rPr>
          <w:rFonts w:ascii="Myriad Pro" w:hAnsi="Myriad Pro" w:cs="MinionPro-BoldIt"/>
          <w:b/>
          <w:bCs/>
          <w:i/>
          <w:iCs/>
          <w:sz w:val="24"/>
          <w:szCs w:val="24"/>
        </w:rPr>
        <w:t xml:space="preserve">KULTURA SJEĆANJA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I KRITIČKO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PROPITIVANJE TRADICIJE MODERNITETA: VAŽNOST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SEDME I OSME DECENIJE 20. STOLJEĆA U BH. KULTURNOJ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Bold"/>
          <w:b/>
          <w:bCs/>
          <w:sz w:val="24"/>
          <w:szCs w:val="24"/>
        </w:rPr>
        <w:t>HISTORIJ</w:t>
      </w:r>
      <w:r w:rsidRPr="0019075C">
        <w:rPr>
          <w:rFonts w:ascii="Myriad Pro" w:hAnsi="Myriad Pro" w:cs="MinionPro-Regular"/>
          <w:sz w:val="24"/>
          <w:szCs w:val="24"/>
        </w:rPr>
        <w:t xml:space="preserve">I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Silvia Horsch: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ISLAM - JEDNA EVROPSKA TRADICIJA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b/>
          <w:sz w:val="24"/>
          <w:szCs w:val="24"/>
        </w:rPr>
      </w:pPr>
      <w:r w:rsidRPr="0019075C">
        <w:rPr>
          <w:rFonts w:ascii="Myriad Pro" w:hAnsi="Myriad Pro" w:cs="MinionPro-Regular"/>
          <w:b/>
          <w:sz w:val="24"/>
          <w:szCs w:val="24"/>
        </w:rPr>
        <w:t>MUALLIM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Sabaheta Ahmetagić 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POVEZANOST USPJEHA UČENIKA U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OSNOVNOJ ŠKOLI I GAZI 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H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USREV-BEGOVOJ MEDRESI U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ŠKOLSKOJ 2009/2010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Dr. Sead Seljubac 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SARADNJA MEDRESE I PORODICE UČENIKA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(ISKUSTVO BEHRAM-BEGOVE MEDRESE)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Dr. Enes Huseinagić 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ODNOS DIREKTORA ŠKOLE PREMA SISTEMU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KVALITETA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Mersiha Jusić 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TESTNA ANKSIOZNOST U OBRAZOVANJU </w:t>
      </w:r>
    </w:p>
    <w:p w:rsid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Hišam Hafizović 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SUOČAVANJE SA STRESOM ZBOG LOŠE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OCJENE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Abdulah Arifović 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METODA DEMONSTRACIJE U NASTAVI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VJERONAUKE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Amir Čauš 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DOVA - PISMENA PRIPREMA ZA REALIZACIJU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NASTAVNOG ČASA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>MUALLIMOV INTERVJU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Bold"/>
          <w:b/>
          <w:bCs/>
          <w:sz w:val="24"/>
          <w:szCs w:val="24"/>
        </w:rPr>
      </w:pP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ERMIN SINANOVIĆ: </w:t>
      </w:r>
      <w:r w:rsidRPr="0019075C">
        <w:rPr>
          <w:rFonts w:ascii="Myriad Pro" w:hAnsi="Myriad Pro" w:cs="MinionPro-Regular"/>
          <w:sz w:val="24"/>
          <w:szCs w:val="24"/>
        </w:rPr>
        <w:t>- “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KOZMOPOLITIZAM JE ŠANSA ZA</w:t>
      </w:r>
      <w:r>
        <w:rPr>
          <w:rFonts w:ascii="Myriad Pro" w:hAnsi="Myriad Pro" w:cs="MinionPro-Bold"/>
          <w:b/>
          <w:bCs/>
          <w:sz w:val="24"/>
          <w:szCs w:val="24"/>
        </w:rPr>
        <w:t xml:space="preserve">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 xml:space="preserve">MUSLIMANE” 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>MUALLIMOV ESEJ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Mirza Sarajkić: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KRALJ DVORCA I SLUGA U SVEMIRU</w:t>
      </w:r>
    </w:p>
    <w:p w:rsid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>TEFSIR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Rifat Šahinović: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SURA EL- WAQI’A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>HUTBA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Omer Zulić: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BUDIMO DŽEMATLIJE I POSLIJE RAMAZANA</w:t>
      </w:r>
    </w:p>
    <w:p w:rsidR="0019075C" w:rsidRPr="0019075C" w:rsidRDefault="0019075C" w:rsidP="0019075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Regular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 xml:space="preserve">Nedžad Nuhić: </w:t>
      </w:r>
      <w:r w:rsidRPr="0019075C">
        <w:rPr>
          <w:rFonts w:ascii="Myriad Pro" w:hAnsi="Myriad Pro" w:cs="MinionPro-Bold"/>
          <w:b/>
          <w:bCs/>
          <w:sz w:val="24"/>
          <w:szCs w:val="24"/>
        </w:rPr>
        <w:t>PLAČ TUGE I PLAČ ZAHVALNOSTI</w:t>
      </w:r>
    </w:p>
    <w:p w:rsidR="0012650F" w:rsidRPr="0019075C" w:rsidRDefault="0019075C" w:rsidP="0019075C">
      <w:pPr>
        <w:rPr>
          <w:rFonts w:ascii="Myriad Pro" w:hAnsi="Myriad Pro"/>
          <w:sz w:val="24"/>
          <w:szCs w:val="24"/>
        </w:rPr>
      </w:pPr>
      <w:r w:rsidRPr="0019075C">
        <w:rPr>
          <w:rFonts w:ascii="Myriad Pro" w:hAnsi="Myriad Pro" w:cs="MinionPro-Regular"/>
          <w:sz w:val="24"/>
          <w:szCs w:val="24"/>
        </w:rPr>
        <w:t>PREGLED</w:t>
      </w:r>
    </w:p>
    <w:sectPr w:rsidR="0012650F" w:rsidRPr="0019075C" w:rsidSect="0012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characterSpacingControl w:val="doNotCompress"/>
  <w:compat/>
  <w:rsids>
    <w:rsidRoot w:val="0019075C"/>
    <w:rsid w:val="0012650F"/>
    <w:rsid w:val="0019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Goldfish_92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2011-04-21T10:35:00Z</dcterms:created>
  <dcterms:modified xsi:type="dcterms:W3CDTF">2011-04-21T10:40:00Z</dcterms:modified>
</cp:coreProperties>
</file>